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015D" w14:textId="77777777" w:rsidR="00FA2467" w:rsidRPr="00482886" w:rsidRDefault="00DB5803" w:rsidP="00FA2467">
      <w:pPr>
        <w:pStyle w:val="BodyText"/>
        <w:jc w:val="center"/>
        <w:rPr>
          <w:rFonts w:asciiTheme="minorHAnsi" w:hAnsiTheme="minorHAnsi" w:cstheme="minorHAnsi"/>
          <w:b/>
          <w:color w:val="326E5D"/>
          <w:sz w:val="28"/>
          <w:szCs w:val="20"/>
        </w:rPr>
      </w:pPr>
      <w:r w:rsidRPr="00482886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E214B" wp14:editId="4CAFED6C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7729855" cy="0"/>
                <wp:effectExtent l="9525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985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EFBDF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1pt" to="60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ju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" strokeweight=".08478mm">
                <w10:wrap anchorx="page" anchory="page"/>
              </v:line>
            </w:pict>
          </mc:Fallback>
        </mc:AlternateContent>
      </w:r>
      <w:r w:rsidR="00FA2467" w:rsidRPr="00482886">
        <w:rPr>
          <w:rFonts w:asciiTheme="minorHAnsi" w:hAnsiTheme="minorHAnsi" w:cstheme="minorHAnsi"/>
          <w:b/>
          <w:color w:val="326E5D"/>
          <w:sz w:val="28"/>
          <w:szCs w:val="20"/>
        </w:rPr>
        <w:t>Business Development Analyst</w:t>
      </w:r>
    </w:p>
    <w:p w14:paraId="7A8D1FA8" w14:textId="77777777" w:rsidR="00AE779E" w:rsidRPr="00482886" w:rsidRDefault="00AE779E" w:rsidP="00D57B87">
      <w:pPr>
        <w:pStyle w:val="BodyText"/>
        <w:spacing w:before="9"/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13045CD5" w14:textId="029F2A01" w:rsidR="00067C7C" w:rsidRPr="00482886" w:rsidRDefault="00067C7C" w:rsidP="00D57B87">
      <w:pPr>
        <w:pStyle w:val="GIBody"/>
        <w:spacing w:line="240" w:lineRule="auto"/>
        <w:rPr>
          <w:rFonts w:asciiTheme="minorHAnsi" w:hAnsiTheme="minorHAnsi" w:cstheme="minorHAnsi"/>
          <w:i/>
          <w:sz w:val="16"/>
          <w:szCs w:val="20"/>
        </w:rPr>
      </w:pPr>
      <w:r w:rsidRPr="00482886">
        <w:rPr>
          <w:rFonts w:asciiTheme="minorHAnsi" w:hAnsiTheme="minorHAnsi" w:cstheme="minorHAnsi"/>
          <w:i/>
          <w:sz w:val="16"/>
          <w:szCs w:val="20"/>
        </w:rPr>
        <w:t xml:space="preserve">CBRE Caledon Capital Management Inc. (“CBRE Caledon”) is a leading infrastructure and private equity </w:t>
      </w:r>
      <w:r w:rsidR="00231DB3" w:rsidRPr="00482886">
        <w:rPr>
          <w:rFonts w:asciiTheme="minorHAnsi" w:hAnsiTheme="minorHAnsi" w:cstheme="minorHAnsi"/>
          <w:i/>
          <w:sz w:val="16"/>
          <w:szCs w:val="20"/>
        </w:rPr>
        <w:t xml:space="preserve">investment </w:t>
      </w:r>
      <w:r w:rsidRPr="00482886">
        <w:rPr>
          <w:rFonts w:asciiTheme="minorHAnsi" w:hAnsiTheme="minorHAnsi" w:cstheme="minorHAnsi"/>
          <w:i/>
          <w:sz w:val="16"/>
          <w:szCs w:val="20"/>
        </w:rPr>
        <w:t>solutions provider. We create long-term value for clients by accessing and managing high quality investment opportunities and building comprehensive infrastructure and private equity portfolios. Today, our dedicated team of</w:t>
      </w:r>
      <w:r w:rsidR="007B221C">
        <w:rPr>
          <w:rFonts w:asciiTheme="minorHAnsi" w:hAnsiTheme="minorHAnsi" w:cstheme="minorHAnsi"/>
          <w:i/>
          <w:sz w:val="16"/>
          <w:szCs w:val="20"/>
        </w:rPr>
        <w:t xml:space="preserve"> 40+</w:t>
      </w:r>
      <w:bookmarkStart w:id="0" w:name="_GoBack"/>
      <w:bookmarkEnd w:id="0"/>
      <w:r w:rsidRPr="00482886">
        <w:rPr>
          <w:rFonts w:asciiTheme="minorHAnsi" w:hAnsiTheme="minorHAnsi" w:cstheme="minorHAnsi"/>
          <w:i/>
          <w:sz w:val="16"/>
          <w:szCs w:val="20"/>
        </w:rPr>
        <w:t xml:space="preserve"> professionals represents</w:t>
      </w:r>
      <w:r w:rsidR="00231DB3" w:rsidRPr="00482886">
        <w:rPr>
          <w:rFonts w:asciiTheme="minorHAnsi" w:hAnsiTheme="minorHAnsi" w:cstheme="minorHAnsi"/>
          <w:i/>
          <w:sz w:val="16"/>
          <w:szCs w:val="20"/>
        </w:rPr>
        <w:t xml:space="preserve"> investment capital of</w:t>
      </w:r>
      <w:r w:rsidRPr="00482886">
        <w:rPr>
          <w:rFonts w:asciiTheme="minorHAnsi" w:hAnsiTheme="minorHAnsi" w:cstheme="minorHAnsi"/>
          <w:i/>
          <w:sz w:val="16"/>
          <w:szCs w:val="20"/>
        </w:rPr>
        <w:t xml:space="preserve"> over $10 billion </w:t>
      </w:r>
      <w:r w:rsidR="00ED57A4" w:rsidRPr="00482886">
        <w:rPr>
          <w:rFonts w:asciiTheme="minorHAnsi" w:hAnsiTheme="minorHAnsi" w:cstheme="minorHAnsi"/>
          <w:i/>
          <w:sz w:val="16"/>
          <w:szCs w:val="20"/>
        </w:rPr>
        <w:t>for institutional</w:t>
      </w:r>
      <w:r w:rsidRPr="00482886">
        <w:rPr>
          <w:rFonts w:asciiTheme="minorHAnsi" w:hAnsiTheme="minorHAnsi" w:cstheme="minorHAnsi"/>
          <w:i/>
          <w:sz w:val="16"/>
          <w:szCs w:val="20"/>
        </w:rPr>
        <w:t xml:space="preserve"> investors across North America.</w:t>
      </w:r>
    </w:p>
    <w:p w14:paraId="62B3D64D" w14:textId="1C66CF68" w:rsidR="00067C7C" w:rsidRPr="00482886" w:rsidRDefault="00067C7C" w:rsidP="00AB3DC1">
      <w:pPr>
        <w:pStyle w:val="GIBody"/>
        <w:spacing w:line="240" w:lineRule="auto"/>
        <w:rPr>
          <w:rFonts w:asciiTheme="minorHAnsi" w:hAnsiTheme="minorHAnsi" w:cstheme="minorHAnsi"/>
          <w:i/>
          <w:sz w:val="16"/>
          <w:szCs w:val="20"/>
        </w:rPr>
      </w:pPr>
      <w:r w:rsidRPr="00482886">
        <w:rPr>
          <w:rFonts w:asciiTheme="minorHAnsi" w:hAnsiTheme="minorHAnsi" w:cstheme="minorHAnsi"/>
          <w:i/>
          <w:sz w:val="16"/>
          <w:szCs w:val="20"/>
        </w:rPr>
        <w:t>CBRE Caledon is a separate business unit within CBRE’s independently operated investment management subsidiary, CBRE Global Investors. CBRE Global Investors is one of the world’s largest real asset investment management firms with US$98 bill</w:t>
      </w:r>
      <w:r w:rsidR="00D57B87" w:rsidRPr="00482886">
        <w:rPr>
          <w:rFonts w:asciiTheme="minorHAnsi" w:hAnsiTheme="minorHAnsi" w:cstheme="minorHAnsi"/>
          <w:i/>
          <w:sz w:val="16"/>
          <w:szCs w:val="20"/>
        </w:rPr>
        <w:t>ion in assets under management.</w:t>
      </w:r>
      <w:r w:rsidRPr="00482886">
        <w:rPr>
          <w:rFonts w:asciiTheme="minorHAnsi" w:hAnsiTheme="minorHAnsi" w:cstheme="minorHAnsi"/>
          <w:i/>
          <w:sz w:val="16"/>
          <w:szCs w:val="20"/>
        </w:rPr>
        <w:t xml:space="preserve"> The Firm sponsors real asset investment programs across the risk/return spectrum in the Americas, Europe and Asia for over 500 institutional investors worldwide.</w:t>
      </w:r>
      <w:r w:rsidR="00A20AF3" w:rsidRPr="00482886">
        <w:rPr>
          <w:rFonts w:asciiTheme="minorHAnsi" w:hAnsiTheme="minorHAnsi" w:cstheme="minorHAnsi"/>
          <w:i/>
          <w:sz w:val="16"/>
          <w:szCs w:val="20"/>
        </w:rPr>
        <w:t xml:space="preserve">  </w:t>
      </w:r>
      <w:r w:rsidRPr="00482886">
        <w:rPr>
          <w:rFonts w:asciiTheme="minorHAnsi" w:hAnsiTheme="minorHAnsi" w:cstheme="minorHAnsi"/>
          <w:i/>
          <w:sz w:val="16"/>
          <w:szCs w:val="20"/>
        </w:rPr>
        <w:t xml:space="preserve">CBRE Global Investors is the independently operated investment management division of CBRE Group, Inc. (“CBRE”, </w:t>
      </w:r>
      <w:proofErr w:type="gramStart"/>
      <w:r w:rsidRPr="00482886">
        <w:rPr>
          <w:rFonts w:asciiTheme="minorHAnsi" w:hAnsiTheme="minorHAnsi" w:cstheme="minorHAnsi"/>
          <w:i/>
          <w:sz w:val="16"/>
          <w:szCs w:val="20"/>
        </w:rPr>
        <w:t>NYSE:CBG</w:t>
      </w:r>
      <w:proofErr w:type="gramEnd"/>
      <w:r w:rsidRPr="00482886">
        <w:rPr>
          <w:rFonts w:asciiTheme="minorHAnsi" w:hAnsiTheme="minorHAnsi" w:cstheme="minorHAnsi"/>
          <w:i/>
          <w:sz w:val="16"/>
          <w:szCs w:val="20"/>
        </w:rPr>
        <w:t>), the world’s premier full-service commercial real estate services company with more than 75,000 employees in approximately 450 offices worldwide.</w:t>
      </w:r>
    </w:p>
    <w:p w14:paraId="28312842" w14:textId="77777777" w:rsidR="00AE779E" w:rsidRPr="00482886" w:rsidRDefault="00D57E09" w:rsidP="00D57B87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The Role</w:t>
      </w:r>
    </w:p>
    <w:p w14:paraId="00E22F1E" w14:textId="77777777" w:rsidR="00AE779E" w:rsidRPr="00482886" w:rsidRDefault="00D57E09" w:rsidP="00482886">
      <w:pPr>
        <w:pStyle w:val="GIBody"/>
        <w:spacing w:after="120" w:line="240" w:lineRule="auto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 xml:space="preserve">This </w:t>
      </w:r>
      <w:r w:rsidR="00D57B87" w:rsidRPr="00482886">
        <w:rPr>
          <w:rFonts w:asciiTheme="minorHAnsi" w:hAnsiTheme="minorHAnsi" w:cstheme="minorHAnsi"/>
          <w:sz w:val="18"/>
          <w:szCs w:val="20"/>
        </w:rPr>
        <w:t xml:space="preserve">successful candidate will </w:t>
      </w:r>
      <w:r w:rsidR="00C279E2" w:rsidRPr="00482886">
        <w:rPr>
          <w:rFonts w:asciiTheme="minorHAnsi" w:hAnsiTheme="minorHAnsi" w:cstheme="minorHAnsi"/>
          <w:sz w:val="18"/>
          <w:szCs w:val="20"/>
        </w:rPr>
        <w:t xml:space="preserve">work as part of the </w:t>
      </w:r>
      <w:r w:rsidRPr="00482886">
        <w:rPr>
          <w:rFonts w:asciiTheme="minorHAnsi" w:hAnsiTheme="minorHAnsi" w:cstheme="minorHAnsi"/>
          <w:sz w:val="18"/>
          <w:szCs w:val="20"/>
        </w:rPr>
        <w:t xml:space="preserve">Business Development team to support all business development, sales and marketing efforts as </w:t>
      </w:r>
      <w:r w:rsidR="001E403A" w:rsidRPr="00482886">
        <w:rPr>
          <w:rFonts w:asciiTheme="minorHAnsi" w:hAnsiTheme="minorHAnsi" w:cstheme="minorHAnsi"/>
          <w:sz w:val="18"/>
          <w:szCs w:val="20"/>
        </w:rPr>
        <w:t xml:space="preserve">CBRE </w:t>
      </w:r>
      <w:r w:rsidRPr="00482886">
        <w:rPr>
          <w:rFonts w:asciiTheme="minorHAnsi" w:hAnsiTheme="minorHAnsi" w:cstheme="minorHAnsi"/>
          <w:sz w:val="18"/>
          <w:szCs w:val="20"/>
        </w:rPr>
        <w:t>Caledon looks to expand its client base.</w:t>
      </w:r>
    </w:p>
    <w:p w14:paraId="00363BCA" w14:textId="77777777" w:rsidR="00D57B87" w:rsidRPr="00482886" w:rsidRDefault="00D57B87" w:rsidP="00D57B87">
      <w:pPr>
        <w:spacing w:before="17"/>
        <w:jc w:val="both"/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</w:pPr>
      <w:r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Key responsibilities</w:t>
      </w:r>
    </w:p>
    <w:p w14:paraId="3BA0561A" w14:textId="77777777" w:rsidR="00AE779E" w:rsidRPr="00482886" w:rsidRDefault="00D57B87" w:rsidP="000044AA">
      <w:pPr>
        <w:spacing w:before="17"/>
        <w:ind w:left="360"/>
        <w:jc w:val="both"/>
        <w:rPr>
          <w:rFonts w:asciiTheme="minorHAnsi" w:hAnsiTheme="minorHAnsi" w:cstheme="minorHAnsi"/>
          <w:b/>
          <w:sz w:val="18"/>
          <w:szCs w:val="20"/>
        </w:rPr>
      </w:pPr>
      <w:r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Business Development</w:t>
      </w:r>
    </w:p>
    <w:p w14:paraId="1113FEBF" w14:textId="77777777" w:rsidR="00AE779E" w:rsidRPr="00482886" w:rsidRDefault="00755FD9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Coordinate </w:t>
      </w:r>
      <w:r w:rsidR="00BB3F27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and execute responses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to requests for proposals (“RFPs”) for new business</w:t>
      </w:r>
    </w:p>
    <w:p w14:paraId="4720A48D" w14:textId="77777777" w:rsidR="00755FD9" w:rsidRPr="00482886" w:rsidRDefault="00755FD9" w:rsidP="004137D2">
      <w:pPr>
        <w:pStyle w:val="ListParagraph"/>
        <w:numPr>
          <w:ilvl w:val="1"/>
          <w:numId w:val="4"/>
        </w:numPr>
        <w:spacing w:before="0"/>
        <w:ind w:left="12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>Develop a deep understanding of</w:t>
      </w:r>
      <w:r w:rsidR="00BE17F5" w:rsidRPr="00482886">
        <w:rPr>
          <w:rFonts w:asciiTheme="minorHAnsi" w:hAnsiTheme="minorHAnsi" w:cstheme="minorHAnsi"/>
          <w:sz w:val="18"/>
          <w:szCs w:val="20"/>
        </w:rPr>
        <w:t xml:space="preserve"> the</w:t>
      </w:r>
      <w:r w:rsidRPr="00482886">
        <w:rPr>
          <w:rFonts w:asciiTheme="minorHAnsi" w:hAnsiTheme="minorHAnsi" w:cstheme="minorHAnsi"/>
          <w:sz w:val="18"/>
          <w:szCs w:val="20"/>
        </w:rPr>
        <w:t xml:space="preserve"> requirements and </w:t>
      </w:r>
      <w:r w:rsidR="00BE17F5" w:rsidRPr="00482886">
        <w:rPr>
          <w:rFonts w:asciiTheme="minorHAnsi" w:hAnsiTheme="minorHAnsi" w:cstheme="minorHAnsi"/>
          <w:sz w:val="18"/>
          <w:szCs w:val="20"/>
        </w:rPr>
        <w:t>objectives of prospective clients that will inform RFP responses</w:t>
      </w:r>
      <w:r w:rsidR="008D45DF" w:rsidRPr="00482886">
        <w:rPr>
          <w:rFonts w:asciiTheme="minorHAnsi" w:hAnsiTheme="minorHAnsi" w:cstheme="minorHAnsi"/>
          <w:sz w:val="18"/>
          <w:szCs w:val="20"/>
        </w:rPr>
        <w:t xml:space="preserve"> including knowledge of CBRE Caledon’s business, previous proposals and existing client relationships</w:t>
      </w:r>
    </w:p>
    <w:p w14:paraId="4A5593C8" w14:textId="77777777" w:rsidR="00755FD9" w:rsidRPr="00482886" w:rsidRDefault="00755FD9" w:rsidP="004137D2">
      <w:pPr>
        <w:pStyle w:val="ListParagraph"/>
        <w:numPr>
          <w:ilvl w:val="1"/>
          <w:numId w:val="4"/>
        </w:numPr>
        <w:spacing w:before="0"/>
        <w:ind w:left="12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 xml:space="preserve">Draft responses </w:t>
      </w:r>
      <w:r w:rsidR="00BE17F5" w:rsidRPr="00482886">
        <w:rPr>
          <w:rFonts w:asciiTheme="minorHAnsi" w:hAnsiTheme="minorHAnsi" w:cstheme="minorHAnsi"/>
          <w:sz w:val="18"/>
          <w:szCs w:val="20"/>
        </w:rPr>
        <w:t>to RFP questions; c</w:t>
      </w:r>
      <w:r w:rsidRPr="00482886">
        <w:rPr>
          <w:rFonts w:asciiTheme="minorHAnsi" w:hAnsiTheme="minorHAnsi" w:cstheme="minorHAnsi"/>
          <w:sz w:val="18"/>
          <w:szCs w:val="20"/>
        </w:rPr>
        <w:t>oordinate across business units to compile content</w:t>
      </w:r>
      <w:r w:rsidR="00BE17F5" w:rsidRPr="00482886">
        <w:rPr>
          <w:rFonts w:asciiTheme="minorHAnsi" w:hAnsiTheme="minorHAnsi" w:cstheme="minorHAnsi"/>
          <w:sz w:val="18"/>
          <w:szCs w:val="20"/>
        </w:rPr>
        <w:t>, data</w:t>
      </w:r>
      <w:r w:rsidRPr="00482886">
        <w:rPr>
          <w:rFonts w:asciiTheme="minorHAnsi" w:hAnsiTheme="minorHAnsi" w:cstheme="minorHAnsi"/>
          <w:sz w:val="18"/>
          <w:szCs w:val="20"/>
        </w:rPr>
        <w:t xml:space="preserve"> and feedback as needed</w:t>
      </w:r>
    </w:p>
    <w:p w14:paraId="50134256" w14:textId="77777777" w:rsidR="00BE17F5" w:rsidRPr="00482886" w:rsidRDefault="00BE17F5" w:rsidP="004137D2">
      <w:pPr>
        <w:pStyle w:val="ListParagraph"/>
        <w:numPr>
          <w:ilvl w:val="1"/>
          <w:numId w:val="4"/>
        </w:numPr>
        <w:spacing w:before="0"/>
        <w:ind w:left="12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>Ensure information is reviewed, compiled and submitted in a timely manner</w:t>
      </w:r>
    </w:p>
    <w:p w14:paraId="0DE4BF8D" w14:textId="77777777" w:rsidR="00755FD9" w:rsidRPr="00482886" w:rsidRDefault="00755FD9" w:rsidP="004137D2">
      <w:pPr>
        <w:pStyle w:val="ListParagraph"/>
        <w:numPr>
          <w:ilvl w:val="1"/>
          <w:numId w:val="4"/>
        </w:numPr>
        <w:spacing w:before="0"/>
        <w:ind w:left="12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>Develop a deep understanding of procurement processes, including typical submission requirements, disclosure laws and r</w:t>
      </w:r>
      <w:r w:rsidR="00401463" w:rsidRPr="00482886">
        <w:rPr>
          <w:rFonts w:asciiTheme="minorHAnsi" w:hAnsiTheme="minorHAnsi" w:cstheme="minorHAnsi"/>
          <w:sz w:val="18"/>
          <w:szCs w:val="20"/>
        </w:rPr>
        <w:t>elevant r</w:t>
      </w:r>
      <w:r w:rsidRPr="00482886">
        <w:rPr>
          <w:rFonts w:asciiTheme="minorHAnsi" w:hAnsiTheme="minorHAnsi" w:cstheme="minorHAnsi"/>
          <w:sz w:val="18"/>
          <w:szCs w:val="20"/>
        </w:rPr>
        <w:t>egulatory issues</w:t>
      </w:r>
    </w:p>
    <w:p w14:paraId="1B9543B1" w14:textId="77777777" w:rsidR="00AE779E" w:rsidRPr="00482886" w:rsidRDefault="00D57B87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Develop presentations to support general business development efforts and for meetings with prospective clients; ensure presentation materials</w:t>
      </w:r>
      <w:r w:rsidR="00D57E09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are up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-to-date</w:t>
      </w:r>
      <w:r w:rsidR="00D57E09" w:rsidRPr="00482886">
        <w:rPr>
          <w:rFonts w:asciiTheme="minorHAnsi" w:hAnsiTheme="minorHAnsi" w:cstheme="minorHAnsi"/>
          <w:color w:val="1C1C1C"/>
          <w:sz w:val="18"/>
          <w:szCs w:val="20"/>
        </w:rPr>
        <w:t>, accurate and consistent</w:t>
      </w:r>
    </w:p>
    <w:p w14:paraId="48528B02" w14:textId="20A82220" w:rsidR="00755FD9" w:rsidRPr="00482886" w:rsidRDefault="00755FD9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Assist in responding to ad-hoc information requests from prospective clients</w:t>
      </w:r>
      <w:r w:rsidR="00231DB3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and CBRE Global investors</w:t>
      </w:r>
      <w:r w:rsidR="00DE64C3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;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coordinate with other </w:t>
      </w:r>
      <w:r w:rsidR="00231DB3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CBRE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business units to compile </w:t>
      </w:r>
      <w:r w:rsidR="00231DB3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joint RFP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responses that may include educational materials, sector analysis, summary of existing investments, and overview of legal/tax issues</w:t>
      </w:r>
    </w:p>
    <w:p w14:paraId="21AB9DED" w14:textId="77777777" w:rsidR="001E403A" w:rsidRPr="00482886" w:rsidRDefault="001E403A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Provide analysis of current and potential investors and market conditions for existing and prospective clients; research and monitor potential future business opportunities (newswires and databases); ongoing monitoring of competitive</w:t>
      </w:r>
      <w:r w:rsidRPr="00482886">
        <w:rPr>
          <w:rFonts w:asciiTheme="minorHAnsi" w:hAnsiTheme="minorHAnsi" w:cstheme="minorHAnsi"/>
          <w:color w:val="1C1C1C"/>
          <w:spacing w:val="10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environment</w:t>
      </w:r>
    </w:p>
    <w:p w14:paraId="4FD64A8A" w14:textId="77777777" w:rsidR="00D57B87" w:rsidRPr="00482886" w:rsidRDefault="00D57B87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Ensure maintenance</w:t>
      </w:r>
      <w:r w:rsidRPr="00482886">
        <w:rPr>
          <w:rFonts w:asciiTheme="minorHAnsi" w:hAnsiTheme="minorHAnsi" w:cstheme="minorHAnsi"/>
          <w:color w:val="1C1C1C"/>
          <w:spacing w:val="-5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of</w:t>
      </w:r>
      <w:r w:rsidRPr="00482886">
        <w:rPr>
          <w:rFonts w:asciiTheme="minorHAnsi" w:hAnsiTheme="minorHAnsi" w:cstheme="minorHAnsi"/>
          <w:color w:val="1C1C1C"/>
          <w:spacing w:val="-15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CRM prospect</w:t>
      </w:r>
      <w:r w:rsidRPr="00482886">
        <w:rPr>
          <w:rFonts w:asciiTheme="minorHAnsi" w:hAnsiTheme="minorHAnsi" w:cstheme="minorHAnsi"/>
          <w:color w:val="1C1C1C"/>
          <w:spacing w:val="-18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database</w:t>
      </w:r>
      <w:r w:rsidRPr="00482886">
        <w:rPr>
          <w:rFonts w:asciiTheme="minorHAnsi" w:hAnsiTheme="minorHAnsi" w:cstheme="minorHAnsi"/>
          <w:color w:val="1C1C1C"/>
          <w:spacing w:val="-7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and</w:t>
      </w:r>
      <w:r w:rsidRPr="00482886">
        <w:rPr>
          <w:rFonts w:asciiTheme="minorHAnsi" w:hAnsiTheme="minorHAnsi" w:cstheme="minorHAnsi"/>
          <w:color w:val="1C1C1C"/>
          <w:spacing w:val="-7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notes,</w:t>
      </w:r>
      <w:r w:rsidRPr="00482886">
        <w:rPr>
          <w:rFonts w:asciiTheme="minorHAnsi" w:hAnsiTheme="minorHAnsi" w:cstheme="minorHAnsi"/>
          <w:color w:val="1C1C1C"/>
          <w:spacing w:val="-4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arrange</w:t>
      </w:r>
      <w:r w:rsidRPr="00482886">
        <w:rPr>
          <w:rFonts w:asciiTheme="minorHAnsi" w:hAnsiTheme="minorHAnsi" w:cstheme="minorHAnsi"/>
          <w:color w:val="1C1C1C"/>
          <w:spacing w:val="-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meetings,</w:t>
      </w:r>
      <w:r w:rsidRPr="00482886">
        <w:rPr>
          <w:rFonts w:asciiTheme="minorHAnsi" w:hAnsiTheme="minorHAnsi" w:cstheme="minorHAnsi"/>
          <w:color w:val="1C1C1C"/>
          <w:spacing w:val="-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ensure</w:t>
      </w:r>
      <w:r w:rsidRPr="00482886">
        <w:rPr>
          <w:rFonts w:asciiTheme="minorHAnsi" w:hAnsiTheme="minorHAnsi" w:cstheme="minorHAnsi"/>
          <w:color w:val="1C1C1C"/>
          <w:spacing w:val="-11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senior</w:t>
      </w:r>
      <w:r w:rsidRPr="00482886">
        <w:rPr>
          <w:rFonts w:asciiTheme="minorHAnsi" w:hAnsiTheme="minorHAnsi" w:cstheme="minorHAnsi"/>
          <w:color w:val="1C1C1C"/>
          <w:spacing w:val="-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team</w:t>
      </w:r>
      <w:r w:rsidRPr="00482886">
        <w:rPr>
          <w:rFonts w:asciiTheme="minorHAnsi" w:hAnsiTheme="minorHAnsi" w:cstheme="minorHAnsi"/>
          <w:color w:val="1C1C1C"/>
          <w:spacing w:val="-1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is</w:t>
      </w:r>
      <w:r w:rsidRPr="00482886">
        <w:rPr>
          <w:rFonts w:asciiTheme="minorHAnsi" w:hAnsiTheme="minorHAnsi" w:cstheme="minorHAnsi"/>
          <w:color w:val="1C1C1C"/>
          <w:spacing w:val="-19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fully briefed and prepared for meetings, conduct follow-up calls; work collaboratively with CBRE Caledon administrative</w:t>
      </w:r>
      <w:r w:rsidRPr="00482886">
        <w:rPr>
          <w:rFonts w:asciiTheme="minorHAnsi" w:hAnsiTheme="minorHAnsi" w:cstheme="minorHAnsi"/>
          <w:color w:val="1C1C1C"/>
          <w:spacing w:val="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staff</w:t>
      </w:r>
    </w:p>
    <w:p w14:paraId="6AF667DF" w14:textId="77777777" w:rsidR="00D57B87" w:rsidRPr="00482886" w:rsidRDefault="00D57B87" w:rsidP="004137D2">
      <w:pPr>
        <w:pStyle w:val="ListParagraph"/>
        <w:numPr>
          <w:ilvl w:val="0"/>
          <w:numId w:val="1"/>
        </w:numPr>
        <w:spacing w:before="0"/>
        <w:ind w:left="900" w:hanging="360"/>
        <w:rPr>
          <w:rFonts w:asciiTheme="minorHAnsi" w:hAnsiTheme="minorHAnsi" w:cstheme="minorHAnsi"/>
          <w:color w:val="1C1C1C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Assist in tracking and reporting of business development activities to CBRE Caledon management and CBRE Global Investors</w:t>
      </w:r>
    </w:p>
    <w:p w14:paraId="1B9E0197" w14:textId="77777777" w:rsidR="00AE779E" w:rsidRPr="00482886" w:rsidRDefault="00D57B87" w:rsidP="004137D2">
      <w:pPr>
        <w:ind w:left="360"/>
        <w:jc w:val="both"/>
        <w:rPr>
          <w:rFonts w:asciiTheme="minorHAnsi" w:hAnsiTheme="minorHAnsi" w:cstheme="minorHAnsi"/>
          <w:b/>
          <w:sz w:val="18"/>
          <w:szCs w:val="20"/>
        </w:rPr>
      </w:pPr>
      <w:r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Sales</w:t>
      </w:r>
      <w:r w:rsidR="00D57E09"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 xml:space="preserve"> &amp;</w:t>
      </w:r>
      <w:r w:rsidR="00D57E09" w:rsidRPr="00482886">
        <w:rPr>
          <w:rFonts w:asciiTheme="minorHAnsi" w:hAnsiTheme="minorHAnsi" w:cstheme="minorHAnsi"/>
          <w:color w:val="1C1C1C"/>
          <w:w w:val="105"/>
          <w:sz w:val="18"/>
          <w:szCs w:val="20"/>
        </w:rPr>
        <w:t xml:space="preserve"> </w:t>
      </w:r>
      <w:r w:rsidR="00D57E09"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Marketing</w:t>
      </w:r>
    </w:p>
    <w:p w14:paraId="17AFCF88" w14:textId="77777777" w:rsidR="001E403A" w:rsidRPr="00482886" w:rsidRDefault="00D57E09" w:rsidP="004137D2">
      <w:pPr>
        <w:pStyle w:val="ListParagraph"/>
        <w:numPr>
          <w:ilvl w:val="0"/>
          <w:numId w:val="1"/>
        </w:numPr>
        <w:spacing w:before="0"/>
        <w:ind w:left="900" w:hanging="337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Assist with the development and updating of marketing </w:t>
      </w:r>
      <w:r w:rsidR="001E403A" w:rsidRPr="00482886">
        <w:rPr>
          <w:rFonts w:asciiTheme="minorHAnsi" w:hAnsiTheme="minorHAnsi" w:cstheme="minorHAnsi"/>
          <w:color w:val="1C1C1C"/>
          <w:sz w:val="18"/>
          <w:szCs w:val="20"/>
        </w:rPr>
        <w:t>materials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(including newsletters) as well as building </w:t>
      </w:r>
      <w:r w:rsidR="001E403A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CBRE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Caledon's brand and awareness of the organization both on-line and in print; research relevant confere</w:t>
      </w:r>
      <w:r w:rsidR="001E403A" w:rsidRPr="00482886">
        <w:rPr>
          <w:rFonts w:asciiTheme="minorHAnsi" w:hAnsiTheme="minorHAnsi" w:cstheme="minorHAnsi"/>
          <w:color w:val="1C1C1C"/>
          <w:sz w:val="18"/>
          <w:szCs w:val="20"/>
        </w:rPr>
        <w:t>n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ces, develop presentation materials for panels/workshops, etc. and maintain database of</w:t>
      </w:r>
      <w:r w:rsidRPr="00482886">
        <w:rPr>
          <w:rFonts w:asciiTheme="minorHAnsi" w:hAnsiTheme="minorHAnsi" w:cstheme="minorHAnsi"/>
          <w:color w:val="1C1C1C"/>
          <w:spacing w:val="-8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same</w:t>
      </w:r>
    </w:p>
    <w:p w14:paraId="4EB9476F" w14:textId="77777777" w:rsidR="001E403A" w:rsidRPr="00482886" w:rsidRDefault="001E403A" w:rsidP="004137D2">
      <w:pPr>
        <w:pStyle w:val="ListParagraph"/>
        <w:numPr>
          <w:ilvl w:val="0"/>
          <w:numId w:val="1"/>
        </w:numPr>
        <w:spacing w:before="0"/>
        <w:ind w:left="900" w:hanging="336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Assist in the identification of markets and/or channels for business expansion, developing a deep understanding of the</w:t>
      </w:r>
      <w:r w:rsidRPr="00482886">
        <w:rPr>
          <w:rFonts w:asciiTheme="minorHAnsi" w:hAnsiTheme="minorHAnsi" w:cstheme="minorHAnsi"/>
          <w:color w:val="1C1C1C"/>
          <w:spacing w:val="6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marketplace</w:t>
      </w:r>
    </w:p>
    <w:p w14:paraId="34F63B8D" w14:textId="77777777" w:rsidR="00AE779E" w:rsidRPr="00482886" w:rsidRDefault="00D57E09" w:rsidP="004137D2">
      <w:pPr>
        <w:pStyle w:val="ListParagraph"/>
        <w:numPr>
          <w:ilvl w:val="0"/>
          <w:numId w:val="1"/>
        </w:numPr>
        <w:spacing w:before="0"/>
        <w:ind w:left="900" w:hanging="335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Coordinate the updating of </w:t>
      </w:r>
      <w:r w:rsidR="001E403A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CBRE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Caledon' s website and monitoring of competitor</w:t>
      </w:r>
      <w:r w:rsidR="001E403A" w:rsidRPr="00482886">
        <w:rPr>
          <w:rFonts w:asciiTheme="minorHAnsi" w:hAnsiTheme="minorHAnsi" w:cstheme="minorHAnsi"/>
          <w:color w:val="1C1C1C"/>
          <w:spacing w:val="-31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websites</w:t>
      </w:r>
    </w:p>
    <w:p w14:paraId="65575BF9" w14:textId="77777777" w:rsidR="00AE779E" w:rsidRPr="00482886" w:rsidRDefault="00D57E09" w:rsidP="004137D2">
      <w:pPr>
        <w:pStyle w:val="ListParagraph"/>
        <w:numPr>
          <w:ilvl w:val="0"/>
          <w:numId w:val="1"/>
        </w:numPr>
        <w:spacing w:before="0"/>
        <w:ind w:left="900" w:hanging="335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Coordinate conference attendance and speaking arrangements for the</w:t>
      </w:r>
      <w:r w:rsidRPr="00482886">
        <w:rPr>
          <w:rFonts w:asciiTheme="minorHAnsi" w:hAnsiTheme="minorHAnsi" w:cstheme="minorHAnsi"/>
          <w:color w:val="1C1C1C"/>
          <w:spacing w:val="11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firm</w:t>
      </w:r>
    </w:p>
    <w:p w14:paraId="637051CC" w14:textId="77777777" w:rsidR="00231DB3" w:rsidRPr="00482886" w:rsidRDefault="00231DB3" w:rsidP="004137D2">
      <w:pPr>
        <w:pStyle w:val="ListParagraph"/>
        <w:numPr>
          <w:ilvl w:val="0"/>
          <w:numId w:val="1"/>
        </w:numPr>
        <w:spacing w:before="0"/>
        <w:ind w:left="900" w:hanging="335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Work on newsletter and white papers that are being developed within CBRE Caledon</w:t>
      </w:r>
    </w:p>
    <w:p w14:paraId="66FEDFFD" w14:textId="77777777" w:rsidR="00AE779E" w:rsidRPr="00482886" w:rsidRDefault="00AE779E" w:rsidP="004137D2">
      <w:pPr>
        <w:pStyle w:val="BodyText"/>
        <w:jc w:val="both"/>
        <w:rPr>
          <w:rFonts w:asciiTheme="minorHAnsi" w:hAnsiTheme="minorHAnsi" w:cstheme="minorHAnsi"/>
          <w:sz w:val="18"/>
          <w:szCs w:val="20"/>
        </w:rPr>
      </w:pPr>
    </w:p>
    <w:p w14:paraId="5AE3E7CB" w14:textId="7ECDBC5C" w:rsidR="00AE779E" w:rsidRPr="00482886" w:rsidRDefault="00D57B87" w:rsidP="004137D2">
      <w:pPr>
        <w:ind w:left="115"/>
        <w:jc w:val="both"/>
        <w:rPr>
          <w:rFonts w:asciiTheme="minorHAnsi" w:hAnsiTheme="minorHAnsi" w:cstheme="minorHAnsi"/>
          <w:b/>
          <w:sz w:val="18"/>
          <w:szCs w:val="20"/>
        </w:rPr>
      </w:pPr>
      <w:r w:rsidRPr="00482886">
        <w:rPr>
          <w:rFonts w:asciiTheme="minorHAnsi" w:hAnsiTheme="minorHAnsi" w:cstheme="minorHAnsi"/>
          <w:b/>
          <w:color w:val="1C1C1C"/>
          <w:w w:val="105"/>
          <w:sz w:val="18"/>
          <w:szCs w:val="20"/>
        </w:rPr>
        <w:t>Qualifications</w:t>
      </w:r>
    </w:p>
    <w:p w14:paraId="6C8DFF8D" w14:textId="77777777" w:rsidR="00FF1FFC" w:rsidRPr="00482886" w:rsidRDefault="00FF1FFC" w:rsidP="004137D2">
      <w:pPr>
        <w:pStyle w:val="ListParagraph"/>
        <w:numPr>
          <w:ilvl w:val="0"/>
          <w:numId w:val="1"/>
        </w:numPr>
        <w:spacing w:before="0"/>
        <w:ind w:left="810" w:hanging="345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1-2 years of experience coordinating and executing responses to requests for proposals (RFPs) including compiling content and data, drafting responses to questions and coordinating across business units</w:t>
      </w:r>
    </w:p>
    <w:p w14:paraId="4B3306BE" w14:textId="77777777" w:rsidR="00256D85" w:rsidRPr="00482886" w:rsidRDefault="00256D85" w:rsidP="004137D2">
      <w:pPr>
        <w:pStyle w:val="ListParagraph"/>
        <w:numPr>
          <w:ilvl w:val="0"/>
          <w:numId w:val="1"/>
        </w:numPr>
        <w:spacing w:before="0"/>
        <w:ind w:left="810" w:hanging="341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1-2 years prior experience in the investment industry preferably in a business development role with knowledge of private markets, investment banking, equity capital markets, institutional sales or corporate consulting </w:t>
      </w:r>
    </w:p>
    <w:p w14:paraId="3286F8FC" w14:textId="54A77922" w:rsidR="00CD421E" w:rsidRPr="00482886" w:rsidRDefault="00CD421E" w:rsidP="004137D2">
      <w:pPr>
        <w:widowControl/>
        <w:numPr>
          <w:ilvl w:val="0"/>
          <w:numId w:val="1"/>
        </w:numPr>
        <w:autoSpaceDE/>
        <w:autoSpaceDN/>
        <w:ind w:left="810" w:hanging="360"/>
        <w:jc w:val="both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>Exceptional written and oral communication skills, intellectual agility, and the ability to manage multiple workstreams simultaneously</w:t>
      </w:r>
    </w:p>
    <w:p w14:paraId="70FB4D66" w14:textId="37DEF1AE" w:rsidR="00223CD2" w:rsidRPr="00482886" w:rsidRDefault="00223CD2" w:rsidP="004137D2">
      <w:pPr>
        <w:pStyle w:val="ListParagraph"/>
        <w:numPr>
          <w:ilvl w:val="0"/>
          <w:numId w:val="1"/>
        </w:numPr>
        <w:spacing w:before="0"/>
        <w:ind w:left="810" w:hanging="345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Demonstrated ability to conduct research and prepare presentations and marketing materials</w:t>
      </w:r>
      <w:r w:rsidR="00CD421E" w:rsidRPr="00482886">
        <w:rPr>
          <w:rFonts w:asciiTheme="minorHAnsi" w:hAnsiTheme="minorHAnsi" w:cstheme="minorHAnsi"/>
          <w:sz w:val="18"/>
          <w:szCs w:val="20"/>
        </w:rPr>
        <w:t>; strong attention to detail</w:t>
      </w:r>
    </w:p>
    <w:p w14:paraId="09C46CED" w14:textId="77777777" w:rsidR="00CD421E" w:rsidRPr="00482886" w:rsidRDefault="00223CD2" w:rsidP="004137D2">
      <w:pPr>
        <w:pStyle w:val="ListParagraph"/>
        <w:numPr>
          <w:ilvl w:val="0"/>
          <w:numId w:val="1"/>
        </w:numPr>
        <w:spacing w:before="0"/>
        <w:ind w:left="810" w:hanging="337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Highly proficient in Excel, Word and PowerPoint; knowledge of database creation and management</w:t>
      </w:r>
    </w:p>
    <w:p w14:paraId="05AC43F4" w14:textId="57022EA6" w:rsidR="00EC5AF0" w:rsidRPr="00482886" w:rsidRDefault="00EC5AF0" w:rsidP="004137D2">
      <w:pPr>
        <w:pStyle w:val="ListParagraph"/>
        <w:numPr>
          <w:ilvl w:val="0"/>
          <w:numId w:val="1"/>
        </w:numPr>
        <w:spacing w:before="0"/>
        <w:ind w:left="810" w:hanging="337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color w:val="1C1C1C"/>
          <w:sz w:val="18"/>
          <w:szCs w:val="20"/>
        </w:rPr>
        <w:t>Completion</w:t>
      </w:r>
      <w:r w:rsidRPr="00482886">
        <w:rPr>
          <w:rFonts w:asciiTheme="minorHAnsi" w:hAnsiTheme="minorHAnsi" w:cstheme="minorHAnsi"/>
          <w:color w:val="1C1C1C"/>
          <w:spacing w:val="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of</w:t>
      </w:r>
      <w:r w:rsidRPr="00482886">
        <w:rPr>
          <w:rFonts w:asciiTheme="minorHAnsi" w:hAnsiTheme="minorHAnsi" w:cstheme="minorHAnsi"/>
          <w:color w:val="1C1C1C"/>
          <w:spacing w:val="-13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a</w:t>
      </w:r>
      <w:r w:rsidRPr="00482886">
        <w:rPr>
          <w:rFonts w:asciiTheme="minorHAnsi" w:hAnsiTheme="minorHAnsi" w:cstheme="minorHAnsi"/>
          <w:color w:val="1C1C1C"/>
          <w:spacing w:val="-16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university</w:t>
      </w:r>
      <w:r w:rsidRPr="00482886">
        <w:rPr>
          <w:rFonts w:asciiTheme="minorHAnsi" w:hAnsiTheme="minorHAnsi" w:cstheme="minorHAnsi"/>
          <w:color w:val="1C1C1C"/>
          <w:spacing w:val="-2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degree</w:t>
      </w:r>
      <w:r w:rsidR="001C5206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--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business or marketing </w:t>
      </w:r>
      <w:r w:rsidR="001C5206" w:rsidRPr="00482886">
        <w:rPr>
          <w:rFonts w:asciiTheme="minorHAnsi" w:hAnsiTheme="minorHAnsi" w:cstheme="minorHAnsi"/>
          <w:color w:val="1C1C1C"/>
          <w:sz w:val="18"/>
          <w:szCs w:val="20"/>
        </w:rPr>
        <w:t>majors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pref</w:t>
      </w:r>
      <w:r w:rsidR="001C5206" w:rsidRPr="00482886">
        <w:rPr>
          <w:rFonts w:asciiTheme="minorHAnsi" w:hAnsiTheme="minorHAnsi" w:cstheme="minorHAnsi"/>
          <w:color w:val="1C1C1C"/>
          <w:sz w:val="18"/>
          <w:szCs w:val="20"/>
        </w:rPr>
        <w:t>e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rred</w:t>
      </w:r>
      <w:r w:rsidR="001C5206" w:rsidRPr="00482886">
        <w:rPr>
          <w:rFonts w:asciiTheme="minorHAnsi" w:hAnsiTheme="minorHAnsi" w:cstheme="minorHAnsi"/>
          <w:color w:val="1C1C1C"/>
          <w:sz w:val="18"/>
          <w:szCs w:val="20"/>
        </w:rPr>
        <w:t xml:space="preserve"> --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with a strong academic</w:t>
      </w:r>
      <w:r w:rsidRPr="00482886">
        <w:rPr>
          <w:rFonts w:asciiTheme="minorHAnsi" w:hAnsiTheme="minorHAnsi" w:cstheme="minorHAnsi"/>
          <w:color w:val="1C1C1C"/>
          <w:spacing w:val="-29"/>
          <w:sz w:val="18"/>
          <w:szCs w:val="20"/>
        </w:rPr>
        <w:t xml:space="preserve"> </w:t>
      </w:r>
      <w:r w:rsidRPr="00482886">
        <w:rPr>
          <w:rFonts w:asciiTheme="minorHAnsi" w:hAnsiTheme="minorHAnsi" w:cstheme="minorHAnsi"/>
          <w:color w:val="1C1C1C"/>
          <w:sz w:val="18"/>
          <w:szCs w:val="20"/>
        </w:rPr>
        <w:t>record</w:t>
      </w:r>
    </w:p>
    <w:p w14:paraId="14374CFC" w14:textId="77777777" w:rsidR="00FA290E" w:rsidRPr="00482886" w:rsidRDefault="00FA290E" w:rsidP="004137D2">
      <w:pPr>
        <w:jc w:val="both"/>
        <w:rPr>
          <w:rFonts w:asciiTheme="minorHAnsi" w:hAnsiTheme="minorHAnsi" w:cstheme="minorHAnsi"/>
          <w:sz w:val="18"/>
          <w:szCs w:val="20"/>
        </w:rPr>
      </w:pPr>
    </w:p>
    <w:p w14:paraId="289125E8" w14:textId="77777777" w:rsidR="00941D48" w:rsidRPr="00482886" w:rsidRDefault="00941D48" w:rsidP="004137D2">
      <w:pPr>
        <w:jc w:val="both"/>
        <w:rPr>
          <w:rFonts w:asciiTheme="minorHAnsi" w:hAnsiTheme="minorHAnsi" w:cstheme="minorHAnsi"/>
          <w:sz w:val="18"/>
          <w:szCs w:val="20"/>
        </w:rPr>
      </w:pPr>
      <w:r w:rsidRPr="00482886">
        <w:rPr>
          <w:rFonts w:asciiTheme="minorHAnsi" w:hAnsiTheme="minorHAnsi" w:cstheme="minorHAnsi"/>
          <w:sz w:val="18"/>
          <w:szCs w:val="20"/>
        </w:rPr>
        <w:t xml:space="preserve">Further, you are an ambitious self-starter, a solid team player with a positive attitude and possess high professional and ethical standards. You </w:t>
      </w:r>
      <w:proofErr w:type="spellStart"/>
      <w:r w:rsidRPr="00482886">
        <w:rPr>
          <w:rFonts w:asciiTheme="minorHAnsi" w:hAnsiTheme="minorHAnsi" w:cstheme="minorHAnsi"/>
          <w:sz w:val="18"/>
          <w:szCs w:val="20"/>
        </w:rPr>
        <w:t>endeavour</w:t>
      </w:r>
      <w:proofErr w:type="spellEnd"/>
      <w:r w:rsidRPr="00482886">
        <w:rPr>
          <w:rFonts w:asciiTheme="minorHAnsi" w:hAnsiTheme="minorHAnsi" w:cstheme="minorHAnsi"/>
          <w:sz w:val="18"/>
          <w:szCs w:val="20"/>
        </w:rPr>
        <w:t xml:space="preserve"> to perform work beyond what is required at your level and are willing to “roll up your sleeves” in an entrepreneurial environment to get work done as necessary.  You have a demonstrated ability to be resourceful and persistent in gathering and assessing information and to quickly assimilate knowledge.</w:t>
      </w:r>
    </w:p>
    <w:p w14:paraId="6367FE42" w14:textId="77777777" w:rsidR="00AE779E" w:rsidRPr="00482886" w:rsidRDefault="00AE779E" w:rsidP="00C279E2">
      <w:pPr>
        <w:pStyle w:val="BodyText"/>
        <w:jc w:val="both"/>
        <w:rPr>
          <w:rFonts w:asciiTheme="minorHAnsi" w:hAnsiTheme="minorHAnsi" w:cstheme="minorHAnsi"/>
          <w:sz w:val="18"/>
        </w:rPr>
      </w:pPr>
    </w:p>
    <w:p w14:paraId="17804196" w14:textId="599A39E9" w:rsidR="00AE779E" w:rsidRPr="002477DD" w:rsidRDefault="00BB1764" w:rsidP="002477DD">
      <w:pPr>
        <w:pStyle w:val="BodyText"/>
        <w:jc w:val="center"/>
        <w:rPr>
          <w:rFonts w:asciiTheme="minorHAnsi" w:hAnsiTheme="minorHAnsi" w:cstheme="minorHAnsi"/>
          <w:b/>
          <w:i/>
          <w:sz w:val="18"/>
        </w:rPr>
      </w:pPr>
      <w:r w:rsidRPr="00482886">
        <w:rPr>
          <w:rFonts w:asciiTheme="minorHAnsi" w:hAnsiTheme="minorHAnsi" w:cstheme="minorHAnsi"/>
          <w:b/>
          <w:i/>
          <w:sz w:val="18"/>
        </w:rPr>
        <w:t xml:space="preserve">Goffredo Consulting Group has been retained to conduct this search.  If qualified and interested, please submit your resume, cover letter and school transcripts directly to </w:t>
      </w:r>
      <w:hyperlink r:id="rId8" w:history="1">
        <w:r w:rsidRPr="00482886">
          <w:rPr>
            <w:rStyle w:val="Hyperlink"/>
            <w:rFonts w:asciiTheme="minorHAnsi" w:hAnsiTheme="minorHAnsi" w:cstheme="minorHAnsi"/>
            <w:b/>
            <w:i/>
            <w:sz w:val="18"/>
          </w:rPr>
          <w:t>resumes@goffredoconsulting.com</w:t>
        </w:r>
      </w:hyperlink>
    </w:p>
    <w:sectPr w:rsidR="00AE779E" w:rsidRPr="002477DD" w:rsidSect="002477DD">
      <w:footerReference w:type="default" r:id="rId9"/>
      <w:type w:val="continuous"/>
      <w:pgSz w:w="12240" w:h="15840"/>
      <w:pgMar w:top="360" w:right="900" w:bottom="1440" w:left="99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076A" w14:textId="77777777" w:rsidR="00616C0D" w:rsidRDefault="00616C0D" w:rsidP="00067C7C">
      <w:r>
        <w:separator/>
      </w:r>
    </w:p>
  </w:endnote>
  <w:endnote w:type="continuationSeparator" w:id="0">
    <w:p w14:paraId="258A1228" w14:textId="77777777" w:rsidR="00616C0D" w:rsidRDefault="00616C0D" w:rsidP="0006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542B" w14:textId="310D991F" w:rsidR="00151D21" w:rsidRDefault="00151D21" w:rsidP="00151D21">
    <w:pPr>
      <w:pStyle w:val="Footer"/>
      <w:jc w:val="center"/>
    </w:pPr>
    <w:r>
      <w:rPr>
        <w:noProof/>
      </w:rPr>
      <w:drawing>
        <wp:inline distT="0" distB="0" distL="0" distR="0" wp14:anchorId="71B7FFDE" wp14:editId="2AABBDC2">
          <wp:extent cx="1139190" cy="641359"/>
          <wp:effectExtent l="0" t="0" r="3810" b="635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CBRE-Caledon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15" cy="645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7F39" w14:textId="77777777" w:rsidR="00616C0D" w:rsidRDefault="00616C0D" w:rsidP="00067C7C">
      <w:r>
        <w:separator/>
      </w:r>
    </w:p>
  </w:footnote>
  <w:footnote w:type="continuationSeparator" w:id="0">
    <w:p w14:paraId="3E122521" w14:textId="77777777" w:rsidR="00616C0D" w:rsidRDefault="00616C0D" w:rsidP="0006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7038"/>
    <w:multiLevelType w:val="hybridMultilevel"/>
    <w:tmpl w:val="E6BAE990"/>
    <w:lvl w:ilvl="0" w:tplc="32E4E18C">
      <w:numFmt w:val="bullet"/>
      <w:lvlText w:val="•"/>
      <w:lvlJc w:val="left"/>
      <w:pPr>
        <w:ind w:left="856" w:hanging="340"/>
      </w:pPr>
      <w:rPr>
        <w:rFonts w:ascii="Times New Roman" w:eastAsia="Times New Roman" w:hAnsi="Times New Roman" w:cs="Times New Roman" w:hint="default"/>
        <w:color w:val="1C1C1C"/>
        <w:w w:val="105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696" w:hanging="340"/>
      </w:pPr>
      <w:rPr>
        <w:rFonts w:ascii="Wingdings" w:hAnsi="Wingdings" w:hint="default"/>
      </w:rPr>
    </w:lvl>
    <w:lvl w:ilvl="2" w:tplc="03680C66">
      <w:numFmt w:val="bullet"/>
      <w:lvlText w:val="•"/>
      <w:lvlJc w:val="left"/>
      <w:pPr>
        <w:ind w:left="2532" w:hanging="340"/>
      </w:pPr>
      <w:rPr>
        <w:rFonts w:hint="default"/>
      </w:rPr>
    </w:lvl>
    <w:lvl w:ilvl="3" w:tplc="ED36C7F4">
      <w:numFmt w:val="bullet"/>
      <w:lvlText w:val="•"/>
      <w:lvlJc w:val="left"/>
      <w:pPr>
        <w:ind w:left="3368" w:hanging="340"/>
      </w:pPr>
      <w:rPr>
        <w:rFonts w:hint="default"/>
      </w:rPr>
    </w:lvl>
    <w:lvl w:ilvl="4" w:tplc="7A78ACC2">
      <w:numFmt w:val="bullet"/>
      <w:lvlText w:val="•"/>
      <w:lvlJc w:val="left"/>
      <w:pPr>
        <w:ind w:left="4204" w:hanging="340"/>
      </w:pPr>
      <w:rPr>
        <w:rFonts w:hint="default"/>
      </w:rPr>
    </w:lvl>
    <w:lvl w:ilvl="5" w:tplc="357E8828">
      <w:numFmt w:val="bullet"/>
      <w:lvlText w:val="•"/>
      <w:lvlJc w:val="left"/>
      <w:pPr>
        <w:ind w:left="5040" w:hanging="340"/>
      </w:pPr>
      <w:rPr>
        <w:rFonts w:hint="default"/>
      </w:rPr>
    </w:lvl>
    <w:lvl w:ilvl="6" w:tplc="FBAA6ECE">
      <w:numFmt w:val="bullet"/>
      <w:lvlText w:val="•"/>
      <w:lvlJc w:val="left"/>
      <w:pPr>
        <w:ind w:left="5876" w:hanging="340"/>
      </w:pPr>
      <w:rPr>
        <w:rFonts w:hint="default"/>
      </w:rPr>
    </w:lvl>
    <w:lvl w:ilvl="7" w:tplc="3A52DB64">
      <w:numFmt w:val="bullet"/>
      <w:lvlText w:val="•"/>
      <w:lvlJc w:val="left"/>
      <w:pPr>
        <w:ind w:left="6712" w:hanging="340"/>
      </w:pPr>
      <w:rPr>
        <w:rFonts w:hint="default"/>
      </w:rPr>
    </w:lvl>
    <w:lvl w:ilvl="8" w:tplc="4B58EF96">
      <w:numFmt w:val="bullet"/>
      <w:lvlText w:val="•"/>
      <w:lvlJc w:val="left"/>
      <w:pPr>
        <w:ind w:left="7548" w:hanging="340"/>
      </w:pPr>
      <w:rPr>
        <w:rFonts w:hint="default"/>
      </w:rPr>
    </w:lvl>
  </w:abstractNum>
  <w:abstractNum w:abstractNumId="1" w15:restartNumberingAfterBreak="0">
    <w:nsid w:val="41714FFB"/>
    <w:multiLevelType w:val="hybridMultilevel"/>
    <w:tmpl w:val="4B5453F6"/>
    <w:lvl w:ilvl="0" w:tplc="32E4E18C">
      <w:numFmt w:val="bullet"/>
      <w:lvlText w:val="•"/>
      <w:lvlJc w:val="left"/>
      <w:pPr>
        <w:ind w:left="856" w:hanging="340"/>
      </w:pPr>
      <w:rPr>
        <w:rFonts w:ascii="Times New Roman" w:eastAsia="Times New Roman" w:hAnsi="Times New Roman" w:cs="Times New Roman" w:hint="default"/>
        <w:color w:val="1C1C1C"/>
        <w:w w:val="10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696" w:hanging="340"/>
      </w:pPr>
      <w:rPr>
        <w:rFonts w:ascii="Courier New" w:hAnsi="Courier New" w:cs="Courier New" w:hint="default"/>
      </w:rPr>
    </w:lvl>
    <w:lvl w:ilvl="2" w:tplc="03680C66">
      <w:numFmt w:val="bullet"/>
      <w:lvlText w:val="•"/>
      <w:lvlJc w:val="left"/>
      <w:pPr>
        <w:ind w:left="2532" w:hanging="340"/>
      </w:pPr>
      <w:rPr>
        <w:rFonts w:hint="default"/>
      </w:rPr>
    </w:lvl>
    <w:lvl w:ilvl="3" w:tplc="ED36C7F4">
      <w:numFmt w:val="bullet"/>
      <w:lvlText w:val="•"/>
      <w:lvlJc w:val="left"/>
      <w:pPr>
        <w:ind w:left="3368" w:hanging="340"/>
      </w:pPr>
      <w:rPr>
        <w:rFonts w:hint="default"/>
      </w:rPr>
    </w:lvl>
    <w:lvl w:ilvl="4" w:tplc="7A78ACC2">
      <w:numFmt w:val="bullet"/>
      <w:lvlText w:val="•"/>
      <w:lvlJc w:val="left"/>
      <w:pPr>
        <w:ind w:left="4204" w:hanging="340"/>
      </w:pPr>
      <w:rPr>
        <w:rFonts w:hint="default"/>
      </w:rPr>
    </w:lvl>
    <w:lvl w:ilvl="5" w:tplc="357E8828">
      <w:numFmt w:val="bullet"/>
      <w:lvlText w:val="•"/>
      <w:lvlJc w:val="left"/>
      <w:pPr>
        <w:ind w:left="5040" w:hanging="340"/>
      </w:pPr>
      <w:rPr>
        <w:rFonts w:hint="default"/>
      </w:rPr>
    </w:lvl>
    <w:lvl w:ilvl="6" w:tplc="FBAA6ECE">
      <w:numFmt w:val="bullet"/>
      <w:lvlText w:val="•"/>
      <w:lvlJc w:val="left"/>
      <w:pPr>
        <w:ind w:left="5876" w:hanging="340"/>
      </w:pPr>
      <w:rPr>
        <w:rFonts w:hint="default"/>
      </w:rPr>
    </w:lvl>
    <w:lvl w:ilvl="7" w:tplc="3A52DB64">
      <w:numFmt w:val="bullet"/>
      <w:lvlText w:val="•"/>
      <w:lvlJc w:val="left"/>
      <w:pPr>
        <w:ind w:left="6712" w:hanging="340"/>
      </w:pPr>
      <w:rPr>
        <w:rFonts w:hint="default"/>
      </w:rPr>
    </w:lvl>
    <w:lvl w:ilvl="8" w:tplc="4B58EF96">
      <w:numFmt w:val="bullet"/>
      <w:lvlText w:val="•"/>
      <w:lvlJc w:val="left"/>
      <w:pPr>
        <w:ind w:left="7548" w:hanging="340"/>
      </w:pPr>
      <w:rPr>
        <w:rFonts w:hint="default"/>
      </w:rPr>
    </w:lvl>
  </w:abstractNum>
  <w:abstractNum w:abstractNumId="2" w15:restartNumberingAfterBreak="0">
    <w:nsid w:val="41B218D7"/>
    <w:multiLevelType w:val="hybridMultilevel"/>
    <w:tmpl w:val="38928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6A551173"/>
    <w:multiLevelType w:val="hybridMultilevel"/>
    <w:tmpl w:val="7FA201E6"/>
    <w:lvl w:ilvl="0" w:tplc="32E4E18C">
      <w:numFmt w:val="bullet"/>
      <w:lvlText w:val="•"/>
      <w:lvlJc w:val="left"/>
      <w:pPr>
        <w:ind w:left="856" w:hanging="340"/>
      </w:pPr>
      <w:rPr>
        <w:rFonts w:ascii="Times New Roman" w:eastAsia="Times New Roman" w:hAnsi="Times New Roman" w:cs="Times New Roman" w:hint="default"/>
        <w:color w:val="1C1C1C"/>
        <w:w w:val="105"/>
        <w:sz w:val="22"/>
        <w:szCs w:val="22"/>
      </w:rPr>
    </w:lvl>
    <w:lvl w:ilvl="1" w:tplc="A11E8722">
      <w:numFmt w:val="bullet"/>
      <w:lvlText w:val="−"/>
      <w:lvlJc w:val="left"/>
      <w:pPr>
        <w:ind w:left="1696" w:hanging="340"/>
      </w:pPr>
      <w:rPr>
        <w:rFonts w:ascii="Arial" w:hAnsi="Arial" w:hint="default"/>
      </w:rPr>
    </w:lvl>
    <w:lvl w:ilvl="2" w:tplc="03680C66">
      <w:numFmt w:val="bullet"/>
      <w:lvlText w:val="•"/>
      <w:lvlJc w:val="left"/>
      <w:pPr>
        <w:ind w:left="2532" w:hanging="340"/>
      </w:pPr>
      <w:rPr>
        <w:rFonts w:hint="default"/>
      </w:rPr>
    </w:lvl>
    <w:lvl w:ilvl="3" w:tplc="ED36C7F4">
      <w:numFmt w:val="bullet"/>
      <w:lvlText w:val="•"/>
      <w:lvlJc w:val="left"/>
      <w:pPr>
        <w:ind w:left="3368" w:hanging="340"/>
      </w:pPr>
      <w:rPr>
        <w:rFonts w:hint="default"/>
      </w:rPr>
    </w:lvl>
    <w:lvl w:ilvl="4" w:tplc="7A78ACC2">
      <w:numFmt w:val="bullet"/>
      <w:lvlText w:val="•"/>
      <w:lvlJc w:val="left"/>
      <w:pPr>
        <w:ind w:left="4204" w:hanging="340"/>
      </w:pPr>
      <w:rPr>
        <w:rFonts w:hint="default"/>
      </w:rPr>
    </w:lvl>
    <w:lvl w:ilvl="5" w:tplc="357E8828">
      <w:numFmt w:val="bullet"/>
      <w:lvlText w:val="•"/>
      <w:lvlJc w:val="left"/>
      <w:pPr>
        <w:ind w:left="5040" w:hanging="340"/>
      </w:pPr>
      <w:rPr>
        <w:rFonts w:hint="default"/>
      </w:rPr>
    </w:lvl>
    <w:lvl w:ilvl="6" w:tplc="FBAA6ECE">
      <w:numFmt w:val="bullet"/>
      <w:lvlText w:val="•"/>
      <w:lvlJc w:val="left"/>
      <w:pPr>
        <w:ind w:left="5876" w:hanging="340"/>
      </w:pPr>
      <w:rPr>
        <w:rFonts w:hint="default"/>
      </w:rPr>
    </w:lvl>
    <w:lvl w:ilvl="7" w:tplc="3A52DB64">
      <w:numFmt w:val="bullet"/>
      <w:lvlText w:val="•"/>
      <w:lvlJc w:val="left"/>
      <w:pPr>
        <w:ind w:left="6712" w:hanging="340"/>
      </w:pPr>
      <w:rPr>
        <w:rFonts w:hint="default"/>
      </w:rPr>
    </w:lvl>
    <w:lvl w:ilvl="8" w:tplc="4B58EF96">
      <w:numFmt w:val="bullet"/>
      <w:lvlText w:val="•"/>
      <w:lvlJc w:val="left"/>
      <w:pPr>
        <w:ind w:left="7548" w:hanging="3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9E"/>
    <w:rsid w:val="000044AA"/>
    <w:rsid w:val="00007021"/>
    <w:rsid w:val="00026417"/>
    <w:rsid w:val="00067C7C"/>
    <w:rsid w:val="00074867"/>
    <w:rsid w:val="000D3F01"/>
    <w:rsid w:val="00151D21"/>
    <w:rsid w:val="0015295B"/>
    <w:rsid w:val="001703B7"/>
    <w:rsid w:val="001C5206"/>
    <w:rsid w:val="001E403A"/>
    <w:rsid w:val="00223CD2"/>
    <w:rsid w:val="00231DB3"/>
    <w:rsid w:val="002429F9"/>
    <w:rsid w:val="002477DD"/>
    <w:rsid w:val="00256D85"/>
    <w:rsid w:val="00256D98"/>
    <w:rsid w:val="003A2A9A"/>
    <w:rsid w:val="00401463"/>
    <w:rsid w:val="00404C58"/>
    <w:rsid w:val="004137D2"/>
    <w:rsid w:val="00482886"/>
    <w:rsid w:val="005D1447"/>
    <w:rsid w:val="005F3EED"/>
    <w:rsid w:val="00616C0D"/>
    <w:rsid w:val="00641867"/>
    <w:rsid w:val="006D6745"/>
    <w:rsid w:val="00755FD9"/>
    <w:rsid w:val="00782BFA"/>
    <w:rsid w:val="007B0E5A"/>
    <w:rsid w:val="007B221C"/>
    <w:rsid w:val="007B439B"/>
    <w:rsid w:val="007C143C"/>
    <w:rsid w:val="007C31BB"/>
    <w:rsid w:val="008248A6"/>
    <w:rsid w:val="00855D13"/>
    <w:rsid w:val="008A11EA"/>
    <w:rsid w:val="008D0534"/>
    <w:rsid w:val="008D45DF"/>
    <w:rsid w:val="009108CB"/>
    <w:rsid w:val="00941D48"/>
    <w:rsid w:val="009E7F3E"/>
    <w:rsid w:val="00A20AF3"/>
    <w:rsid w:val="00A33C3D"/>
    <w:rsid w:val="00A95A08"/>
    <w:rsid w:val="00AA3AB5"/>
    <w:rsid w:val="00AB3DC1"/>
    <w:rsid w:val="00AE167F"/>
    <w:rsid w:val="00AE3A3A"/>
    <w:rsid w:val="00AE779E"/>
    <w:rsid w:val="00AF0303"/>
    <w:rsid w:val="00B55674"/>
    <w:rsid w:val="00BB1764"/>
    <w:rsid w:val="00BB3F27"/>
    <w:rsid w:val="00BE131B"/>
    <w:rsid w:val="00BE17F5"/>
    <w:rsid w:val="00C279E2"/>
    <w:rsid w:val="00C35E47"/>
    <w:rsid w:val="00CD421E"/>
    <w:rsid w:val="00D16837"/>
    <w:rsid w:val="00D57B87"/>
    <w:rsid w:val="00D57E09"/>
    <w:rsid w:val="00D75F10"/>
    <w:rsid w:val="00DB5803"/>
    <w:rsid w:val="00DE64C3"/>
    <w:rsid w:val="00DE697D"/>
    <w:rsid w:val="00E22772"/>
    <w:rsid w:val="00EB3B1F"/>
    <w:rsid w:val="00EB6A7D"/>
    <w:rsid w:val="00EC5AF0"/>
    <w:rsid w:val="00ED57A4"/>
    <w:rsid w:val="00F80A0E"/>
    <w:rsid w:val="00FA2467"/>
    <w:rsid w:val="00FA2535"/>
    <w:rsid w:val="00FA2795"/>
    <w:rsid w:val="00FA290E"/>
    <w:rsid w:val="00FC114E"/>
    <w:rsid w:val="00FD088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FD7249"/>
  <w15:docId w15:val="{30BA51C0-2542-4757-A37B-E390FADB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"/>
      <w:ind w:left="793" w:hanging="3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GIBody">
    <w:name w:val="_GI_Body"/>
    <w:basedOn w:val="Normal"/>
    <w:uiPriority w:val="99"/>
    <w:rsid w:val="00067C7C"/>
    <w:pPr>
      <w:adjustRightInd w:val="0"/>
      <w:spacing w:after="160" w:line="320" w:lineRule="atLeast"/>
      <w:jc w:val="both"/>
      <w:textAlignment w:val="center"/>
    </w:pPr>
    <w:rPr>
      <w:rFonts w:ascii="Futura Bk BT" w:eastAsiaTheme="minorEastAsia" w:hAnsi="Futura Bk BT" w:cs="Futura Bk BT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C7C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C7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C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9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76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D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D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s@goffredoconsul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20D7-DA8B-4D9D-ACE9-ACF02787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Williams</dc:creator>
  <cp:lastModifiedBy>Alice Goffredo</cp:lastModifiedBy>
  <cp:revision>2</cp:revision>
  <cp:lastPrinted>2018-05-31T14:46:00Z</cp:lastPrinted>
  <dcterms:created xsi:type="dcterms:W3CDTF">2018-12-16T16:31:00Z</dcterms:created>
  <dcterms:modified xsi:type="dcterms:W3CDTF">2018-12-16T16:31:00Z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Canon iR-ADV C5045  PDF</vt:lpwstr>
  </property>
  <property fmtid="{D5CDD505-2E9C-101B-9397-08002B2CF9AE}" pid="4" name="LastSaved">
    <vt:filetime>2018-04-03T00:00:00Z</vt:filetime>
  </property>
</Properties>
</file>